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289708-П/2017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Тихоновича Петра Викторовича на нарушение его конституционных прав рядом положений Уголовно-процессуального кодекса Российской Федерации и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П.В.Тихоновича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районного суда от 15 декабря 1994 года прокурору было возвращено уголовное дело в отношении гражданина П.В.Тихоновича для производства дополнительного расследования. Постановлением судьи областного суда от 28 февраля 2006 года с П.В.Тихоновича взысканы в качестве процессуальных издержек суммы на оплату труда адвоката, оказывавшего ему юридическую помощь по назначению в рамках другого уголовного дела. 3 августа 2006 года уголовное дело в отношении П.В.Тихоновича было рассмотрено Судебной коллегией по уголовным делам 2 Верховного Суда Российской Федерации в кассационном порядке без участия его защитника.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В соответствии с пунктом 2 статьи 97 Федерального конституционного закона «О Конституционном Суде Российской Федерации» жалоба на 3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Между тем из представленных материалов следует, что с момента завершения рассмотрения дела П.В.Тихоновича в суде и до подачи им жалоб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Тихоновича Петра Викторовича,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