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458575-П/2020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Дейко Александра Александровича на нарушение его конституционных прав статьей 12.211 Кодекса Российской Федерации об административных правонарушениях, статьей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Правилами перевозок грузов автомобильным транспортом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А.А.Дейко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А.А.Дейко оспаривает конституционность статьи 12.211 «Нарушение правил движения тяжеловесного и (или) крупногабаритного транспортного средства» КоАП Российской Федерации, статьи 31 «Движение по автомобильным дорогам тяжеловесного и (или) крупногабаритного транспортного средства, а также транспортного средства, осуществляющего 2 перевозки опасных грузов»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Правил перевозок грузов автомобильным транспортом (утверждены постановлением Правительства Российской Федерации от 15 апреля 2011 года № 272). Как следует из представленных материалов, постановлением мирового судьи судебного участка № 2 Предгорного района Ставропольского края от 20 июля 2018 года, оставленным без изменения решением судьи Предгорного районного суда Ставропольского края от 18 сентября 2018 года, постановлением исполняющего обязанности заместителя председателя Ставропольского краевого суда от 3 февраля 2019 года и постановлением судьи Верховного Суда Российской Федерации от 15 апреля 2019 года, А.А.Дейко, являющийся индивидуальным предпринимателем и главой крестьянского (фермерского) хозяйства, был признан виновным в совершении административного правонарушения, предусмотренного частью 6 статьи 12.211 КоАП Российской Федерации. Суды установили, что А.А.Дейко двигался без специального разрешения по автомобильной дороге регионального значения на тракторе с сельскохозяйственным оборудованием, размеры которого превышали допустимые габариты на величину более 50 сантиметров. При этом суды не выявили объективных препятствий для соблюдения заявителем соответствующих правил дорожного движения. А.А.Дейко также прикладывает к жалобе решение Предгорного районного суда Ставропольского края от 10 декабря 2012 года о прекращении в отношении него производства по делу об административном правонарушении, предусмотренном частью 1 статьи 12.211 КоАП Российской Федерации, в связи с отсутствием в его действиях состава административного правонарушения. По мнению заявителя, деяние, за которое он не был привлечен к административной ответственности в 2012 году, аналогично тому деянию, за которое он был привлечен к 3 административной ответственности в 2018 году. Исходя из этого, он полагает, что оспариваемые нормы содержат неопределенность в вопросе об их соответствии Конституции Российской Федерации, поскольку не позволяют уяснить, требуется ли получать специальное разрешение для движения по автомобильным дорогам на принадлежащем ему транспортном средстве с прикрепленным к нему сельскохозяйственным оборудованием. Кроме того, заявитель утверждает, что производство по его делу об административном правонарушении осуществлялось с нарушениями действующего законодательства, в связи с чем он также просит проверить законность вынесенных по указанному делу судебных актов.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устанавливает общее правило, в соответствии с которым движение по автомобильным дорогам крупногабаритного транспортного средства допускается при наличии специального разрешения; исключение предусмотрено только для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(часть 1). При этом в силу пункта 5 Правил перевозок грузов автомобильным транспортом под крупногабаритным транспортным средством понимается транспортное средство, габариты которого с грузом или без груза превышают предельно допустимые габариты транспортного средства согласно приложению № 3 к данным Правилам. Порядок выдачи специальных разрешений для движения по автомобильным дорогам крупногабаритных транспортных средств определен положениями статьи 31 Федерального закона «Об 4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соблюдение правил движения тяжеловесного и (или) крупногабаритного транспортного средства обеспечивается статьей 12.211 КоАП Российской Федерации. Указанное правовое регулирование предполагает необходимость получения специального разрешения для движения по автомобильным дорогам крупногабаритного транспортного средства, предназначенного для сельскохозяйственных работ; движение такого транспортного средства по автомобильным дорогам без соответствующего специального разрешения является административно наказуемым противоправным деянием. Таким образом, оспариваемые нормы не содержат неопределенности в указанном заявителем аспекте и потому не могут рассматриваться как нарушающие его конституционные права. Проверка же законности судебных актов в части соблюдения порядка рассмотрения и разрешения дел об административных правонарушениях, о чем непосредственно просит заявитель,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Дейко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