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338670-П/2018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Шумаева Николая Ивановича на нарушение его конституционных прав пунктом 4 части первой и частью четвертой статьи 3896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Н.И.Шумаева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судебную защиту прав и свобод, одновременно предусматривает, что порядок судопроизводства определяется федеральным законодательством (статья 71, пункт «о»; статья 76, часть 1); тем самым предполагается, что заинтересованные лица вправе обратиться в суд лишь в установленном порядке, что не может рассматриваться как нарушение права на судебную защиту (определения Конституционного Суда Российской Федерации от 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Шумаева Николая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