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213191-П/2015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Старичихиной Любови Петровны на нарушение ее конституционных прав частями третьей и четвертой статьи 88, пунктом 2 статьи 307 и частью первой статьи 381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гражданки Л.П.Старичихиной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 совершение преступления гражданка Л.П.Старичихина осуждена приговором мирового судьи от 21 июня 2012 года, с которым согласились суды вышестоящих инстанций (постановление судьи районного суда от 20 ноября 2012 года, кассационное определение областного суда от 15 мая 2014 года и постановление судьи областного суда от 13 января 2015 года об отказе 2 в передаче кассационной жалобы для рассмотрения в судебном заседании суда кассационной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определяет, что доказательства, полученные с нарушением требований данного Кодекса, являются недопустимыми, не имеют юридической силы и не могут быть положены в основу обвинения, а также использоваться для доказывания любого из обстоятельств, предусмотренных его статьей 73 (статья 75), устанавливает конкретные процессуальные механизмы устранения таких доказательств из уголовного дела (статья 88, часть пятая статьи 234, статья 235 и статья 307) и предъявляет к 3 процессуальному решению по вопросу о допустимости доказательств требования законности, обоснованности и мотивированности (части третья и четвертая статьи 7) (определения Конституционного Суда Российской Федерации от 18 октября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Старичихиной Любови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