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375567-П/2018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Кузовкина Вадима Вячеславовича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В.В.Кузовкина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В.В.Кузовкин оспаривает конституционность части 1 статьи 12.26 КоАП Российской Федерации, в соответствии с которой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2 права управления транспортными средствами на срок от полутора до двух лет. Как следует из представленных материалов, постановлением мирового судьи, оставленным без изменений судами вышестоящих инстанций, В.В.Кузовкин был привлечен к административной ответственности за невыполнение законного требования уполномоченного должностного лица о прохождении медицинского освидетельствования на состояние опьянения (часть 1 статьи 12.26 КоАП Российской Федерации)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семь месяцев. По мнению заявителя, оспариваемое законоположение создает чрезмерное ограничение его прав, а потому не соответствует статьям 48 (часть 2), 55 (часть 3) и 56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2.1 статьи 19 указанного Федерального закона и пункт 2.7 Правил дорожного движения Российской Федерации). 3 Исходя из этого федеральный законодатель предусмотрел, что управление транспортным средством водителем, находящимся в состоянии опьянения (если такие действия не содержат уголовно наказуемого деяния), или передача управления транспортным средством лицу, находящемуся в состоянии опьянения, влекут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(части 1 и 2 статьи 12.8 КоАП Российской Федерации). Установление такой меры административной ответственности лицу, ставящему под угрозу безопасность дорожного движения, направлено на охрану прав и свобод граждан, осуществляемую посредством борьбы с правонарушениями в области дорожного движения адекватными средствами, и потому не может рассматриваться как нарушение конституционных прав граждан (определения Конституционного Суда Российской Федерации от 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Кузовкина Вадима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