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К. на нарушение его конституционных прав положениями статей 198, 300 и 40110 Уголовно-процессуального кодекса Российской Федерации, а также постановления Пленума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К. был назначен ряд судебных экспертиз. В ходатайстве о назначении повторной судебно-психиатрической экспертизы К. суд отказал. После исследования собранных по делу доказательств, в том числе заключений экспертов, а также медицинского заключения врачей областной психиатрической больницы, судом 16 мая 2018 года постановлен обвинительный приговор. Постановлением судьи кассационной инстанции от 2 декабря 2019 года в передаче жалобы на приговор для рассмотрения в судебном заседании суда кассационной инстанции К. отказано. 2 К. просит признать не соответствующими Конституции Российской Федерации, ее статьям 2, 15, 17 (часть 1), 19, 41, 45, 46, 49 и 50 (часть 3), положения пункта 3 части первой (ошибочно именуемого им «частью 1.3») статьи 198 и статьи 300 УПК Российской Федерации, лишающие, как он утверждает, заинтересованное лицо, в отношении которого производится судебная экспертиза, возможности реализовать процессуальные права, связанные с назначением данного следственного действия, пункта 1 части второй статьи 40110 этого Кодекса, нарушающие, по мнению заявителя, право каждого осужденного за совершение преступления на пересмотр приговора вышестоящим судом в порядке, установленном федеральным законом, а также пунктов 13, 131 и 132 постановления Пленума Верховного Суда Российской Федерации от 15 июня 2006 года № 14 «О судебной практике по делам о преступлениях, связанных с наркотическими средствами, психотропными, сильнодействующими и ядовитыми веществами».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