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522424-П/2021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Костромского районного суда Костромской области о проверке конституционности части пятой статьи 72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Костромского районного суда Костромской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72 «Исчисление сроков наказаний и зачет наказания» УК Российской Федерации в части пятой закрепляет, что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 2 Конституционность приведенного законоположения оспаривается в запросе Костромского районного суда Костромской области, который 27 января 2021 года вынес обвинительный приговор в отношении гражданина Ч. Суд признал его виновным в преступлении, предусмотренном частью шестой статьи 290 «Получение взятки» УК Российской Федерации, и назначил ему наказание в виде штрафа в размере 5 000 000 рублей с лишением права занимать должности на государственной службе и в органах местного самоуправления, связанные с осуществлением функций представителя власти, организационно-распорядительных и административно- хозяйственных полномочий, сроком на пять лет. При этом, поскольку Ч. в период производства по уголовному делу находился под стражей (со 2 апреля 2020 года по 29 июля 2020 года), размер наказания в виде штрафа снижен судом на основании части пятой статьи 72 УК Российской Федерации до 4 500 000 рублей. В тот же день суд вынес постановление о направлении запроса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Костромского районного суда Костромской области, поскольку он не отвечает требованиям Федерального конституционного закона «О Конституционном Суде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