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296773-П/2017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Ольховик Ольги Васильевны на нарушение ее конституционных прав пунктом 1 статьи 302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гражданки О.В.Ольховик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апелляционным определением суда апелляционной инстанции, жилое помещение было истребовано из владения гражданки О.В.Ольховик, а право собственности на него признано за субъектом Российской Федерации, в собственность которого оно поступило как выморочное имущество. Суды указали, что спорное жилое помещение выбыло из владения собственника помимо его воли и может быть истребовано независимо от возражений приобретателя о его добросовестности. В передаче кассационных жалоб на данные судебные постановления для рассмотрения в судебном заседании судов кассационной инстанции, включая Верховный Суд Российской Федерации, было отказано.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Конституционного Суда Российской Федерации от 22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Ольховик Ольги Васильевны,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