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517252-П/2021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Зорина Валерия Владимировича на нарушение его конституционных прав постановлением Губернатора Ханты-Мансийского автономного округа – Югры «О Положении о проверке достоверности и полноты сведений, представляемых гражданами, претендующими на замещение должностей государственной гражданской службы Ханты-Мансийского автономного округа – Югры, и государственными гражданскими служащими Ханты-Мансийского автономного округа – Югры, и соблюдения государственными гражданскими служащими Ханты-Мансийского автономного округа – Югры требований к служебному поведению»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В.В.Зорина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В.В.Зорин оспаривает конституционность постановления Губернатора Ханты-Мансийского автономного округа – Югры от 14 апреля 2010 года № 72 «О Положении о проверке достоверности и полноты сведений, представляемых гражданами, 2 претендующими на замещение должностей государственной гражданской службы Ханты-Мансийского автономного округа – Югры, и государственными гражданскими служащими Ханты-Мансийского автономного округа – Югры, и соблюдения государственными гражданскими служащими Ханты-Мансийского автономного округа – Югры требований к служебному поведению», утвердившего указанное Положение и содержащего указания руководителям государственных органов Ханты-Мансийского автономного округа – Югры и исполнительных органов государственной власти Ханты-Мансийского автономного округа – Югры о необходимости принятия мер по обеспечению данного Положения. Как следует из представленных материалов, первоначально с жалобой об оспаривании указанного нормативного акта В.В.Зорин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жалоба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Предусмотренный названной нормой Федерального конституционного закона «О Конституционном Суде Российской Федерации» (как в ранее действовавшей, так и в нынешней редакции) годичный срок, выступая в качестве самостоятельного обстоятельства, исключающего допустимость обращения в Конституционный Суд Российской Федерации, является разумным и достаточным для того, чтобы участники судопроизводства могли заблаговременно подготовить жалобу в Конституционный Суд Российской Федерации и обеспечить своевременность ее подачи. Между тем представленные заявителем судебные постановления, подтверждающие применение оспариваемого нормативного акта в его 4 деле, были вынесены более года назад, а потому данная жалоба не может быть признана допустимой. Как следует из представленных материалов, В.В.Зорин, заявляя ходатайство о восстановлении пропущенного им годичного срока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Зорина Валерия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