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306452-П/2017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Стацурина Николая Ивановича на нарушение его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Н.И.Стацурина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апелляционной инстанции было отменено решение суда общей юрисдикции и, в частности, за публично- правовым образованием признано право собственности на жилое помещение, данное жилое помещение истребовано из владения гражданина Н.И.Стацурина, ответчик выселен из спорного жилого помещения. Суд апелляционной инстанции указал, что доводы Н.И.Стацурина о том, что он является добросовестным приобретателем, не могут служить основанием для отказа в иске, поскольку спорное жилое помещение, поступившее в собственность публично-правового образования как выморочное имущество, выбыло из владения собственника помимо его воли.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22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Стацурина Николая Ивановича,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