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317881-П/2018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Варенова Константина Викторовича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К.В.Варенова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статьи 231 ГПК Российской Федерации, а потому его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Варенова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