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455893-П/2020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Костромина Данила Сергеевича, Хабирова Вадима Шамильевича и Чистякова Антона Сергеевича на нарушение их конституционных прав частью 2 статьи 49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Д.С.Костромина, В.Ш.Хабирова и А.С.Чистякова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Д.С.Костромин, В.Ш.Хабиров и А.С.Чистяков оспаривают конституционность части 2 статьи 49 АПК Российской Федерации, согласно которой истец вправе до принятия судебного акта, которым заканчивается рассмотрение дела по существу в арбитражном суде первой инстанции или в арбитражном суде апелляционной инстанции, отказаться от иска полностью или частично. Как следует из представленных материалов, определением арбитражного суда в связи с отказом истца от иска прекращено производство по делу по исковому заявлению гражданки В. к Д.С.Костромину, 2 В.Ш.Хабирову и А.С.Чистякову о взыскании компенсации за нарушение авторских прав, морального вреда и запрете нарушения. При рассмотрении впоследствии арбитражными судами различных инстанций вопроса о распределении между сторонами судебных расходов было вынесено постановление арбитражного суда апелляционной инстанции, оставленное без изменения Судом по интеллектуальным правам, о взыскании с ответчиков государственной пошлины в доход федерального бюджета. По мнению заявителей, часть 2 статьи 49 АПК Российской Федерации противоречит статьям 19 (часть 1), 45 (часть 1) и 46 (часть 1) Конституции Российской Федерации, поскольку по смыслу, придаваемому ей правоприменительной практикой, она допускает возможность распределения судебных расходов, понесенных участвующими в деле лицами при отказе истца от иска, только на основании волеизъявления истца вне зависимости от воли и намерений ответчика.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положению части 1 статьи 110 АПК Российской Федерации судебные расходы, понесенные лицами, участвующими в деле, в пользу которых принят судебный акт, взыскиваются арбитражным судом со стороны. По смыслу приведенной нормы возмещение данных расходов (в число которых в соответствии со статьей 101 АПК Российской Федерации входит и государственная пошлина) осуществляется на основании итогового судебного акта и той стороне, в чью пользу он принят. Арбитражное процессуальное законодательство при этом исходит из того, что критерием присуждения судебных расходов при вынесении решения является вывод суда о правомерности или неправомерности заявленного истцом требования. В случае прекращения производства по делу вследствие отказа истца от иска распределение судебных расходов между сторонами осуществляется судом,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Костромина Данила Сергеевича, Хабирова Вадима Шамильевича и Чистякова Антона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