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432194-П/2019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Алексеевской Екатерины Игоревны, Лазарева Владимира Ивановича и других на нарушение их конституционных прав положением части 2 статьи 154 Жилищного кодекса Российской Федерации, абзацем четвертым пункта 2 Порядка проведения органом местного самоуправления открытого конкурса по отбору управляющей организации для управления многоквартирным домом и рядом положений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 Е.И.Алексеевской, В.И.Лазарева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Е.И.Алексеевская, В.И.Лазарев, А.В.Усманова, И.Е.Югансон и Л.И.Югансон, которым отказано в удовлетворении ряда исковых требований, в том числе о взыскании неосновательного обогащения, процентов за пользование денежными средствами и компенсации морального 2 вреда, оспаривают конституционность части 2 статьи 154 «Структура платы за жилое помещение и коммунальные услуги» Жилищного кодекса Российской Федерации в части слов «плата за жилое помещение», абзаца четвертого пункта 2 Правил проведения органом местного самоуправления открытого конкурса по отбору управляющей организации для управления многоквартирным домом (утверждены постановлением Правительства Российской Федерации от 6 февраля 2006 года № 75), определяющего для целей этих Правил понятие «размер платы за содержание и ремонт жилого помещения», а также пунктов 28–35 Правил содержания общего имущества в многоквартирном доме (утверждены постановлением Правительства Российской Федерации от 13 августа 2006 года № 491), регламентирующих определение размера платы за содержание жилого помещения и размера обязательных платежей и (или) взносов, связанных с оплатой расходов на содержание общего имущества в многоквартирном доме. По мнению заявителей, оспариваемые положения не соответствуют статьям 8 (часть 2), 19 (части 1 и 2), 18, 35 (части 1–3) и 55 (части 2 и 3) Конституции Российской Федерации, поскольку по смыслу, придаваемому им правоприменительной практикой, они допускают возложение на собственника помещения в многоквартирном доме обязанности участвовать в расходах на содержание общего имущества в таком доме несоразмерно его доле в праве общей собственности на это имущество.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125 (часть 4) Конституции Российской Федерации во взаимосвязи с конкретизирующими ее в системе действующего правового регулирования положениями части первой статьи 96 и статьи 97 Федерального конституционного закона «О Конституционном Суде Российской Федерации»,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Алексеевской Екатерины Игоревны, Лазарева Владимира Ивановича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