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244195-П/2016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Цветкова Василия Владимировича на нарушение его конституционных прав положениями федеральных законов «Об основах охраны здоровья граждан Российской Федерации», «Об обязательном медицинском страховании» и других нормативных правовых актов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В.В.Цветкова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в Российской Федерации как социальном государстве охраняется здоровье людей; каждый имеет право на охрану здоровья и медицинскую помощь и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 (статья 7; статья 41, часть 1). Оспариваемые заявителем нормативные положения закрепляют гарантии бесплатного оказания отдельных видов медицинской помощи гражданам, нуждающимся в данных видах медицинской помощи, и не могут рассматриваться как затрагивающие какие-либо конституционные права граждан, не являющихся получателями (не претендующими на получение) соответствующих видов медицинской помощи. В связи с этим жалоба заявителя, фактически направленная на проверку оспариваемых нормативных положений в абстрактном порядке, не может быть признана допустимой по смыслу статей 96 и 97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Цветкова Василия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