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Кочина Александра Евгеньевича на нарушение его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А.Е.Кочина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 и оставленным без изменения судом апелляционной инстанции, гражданину А.Е.Кочину отказано в удовлетворении жалобы на постановление прокурора, отменившего решение следователя об отказе в возбуждении уголовного дела, и на постановление о возбуждении в отношении заявителя уголовного дела. А.Е.Кочин утверждает, что часть шестая статьи 148 УПК Российской Федерации не соответствует статьям 2, 15, 17, 46 (часть 1) и 123 Конституции 2 Российской Федерации, поскольку позволяет прокурору многократно в течение неопределенного времени и при отсутствии предварительного судебного контроля отменять постановление об отказе в возбуждении уголовного дела. По мнению заявителя, в силу правовой позиции Конституционного Суда Российской Федерации, выраженной в Определении от 16 мая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сама по себе возможность отмены незаконного или необоснованного постановления об отказе в возбуждении уголовного дела вытекает из предписаний статей 15 (часть 2), 45 (часть 1) и 52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законы, гарантирующих государственную защиту прав и свобод человека и гражданина и возлагающих на государство обязанность обеспечивать потерпевшим от преступлений и злоупотреблений властью доступ к правосудию и компенсацию причиненного ущерба (определения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Кочина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