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276141-П/2017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Мальцева Олега Павловича на нарушение его конституционных прав положениями статей 11 и 59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гражданина О.П.Мальцева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силу статей 96 и 97 Федерального конституционного закона «О Конституционном Суде Российской Федерации» гражданин вправе обратиться в Часть седьмая статьи 11 Положения о службе в органах внутренних дел Российской Федерации, предусматривая возможность 4 продления или перезаключения контракта о прохождении службы в органах внутренних дел (в уголовно-исполнительной системе) и определяя необходимый для этого срок, предоставляет сторонам контракта право на основе соглашения решить вопрос о продолжении службы в органах внутренних дел (службы в уголовно-исполнительной системе) тем или иным сотрудником и направлена на согласование интересов сторон контракта. При этом само по себе заключение контракта на определенный срок предполагает, что по истечении данного срока отношения между сторонами могут быть прекращены независимо от того, существуют ли объективные обстоятельства, препятствующие возобновлению или продлению этих отношений. Прекращение контракта о службе в связи с истечением срока его действия соответствует общеправовому принципу стабильности договора (контракта) с учетом того, что сотрудник, заключая контракт на определенный срок, знает о его прекращении по истечении заранее оговоренного периода. Таким образом, данная норма не может расцениваться как нарушающая права заявителя.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Мальцева Олега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