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489454-П/2020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 на нарушение ее конституционных прав частями третьей и четвертой статьи 195, пунктами 2 и 4 статьи 196 и частью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 признанная в уголовном деле потерпевшей и подававшая кассационную жалобу в целях отмены обвинительного приговора, утверждает, что части третья и четвертая статьи 195 «Порядок назначения судебной экспертизы», пункты 2 и 4 статьи 196 «Обязательное назначение судебной экспертизы» и часть первая статьи 198 «Права подозреваемого, обвиняемого, потерпевшего, свидетеля при назначении и производстве судебной экспертизы» УПК Российской Федерации не соответствуют статьям 2, 6 (часть 2), 17 (части 1 и 2), 18, 19 (часть 1), 21 (часть 2), 22 (часть 1), 24 (часть 2), 45 (часть 1), 46 (часть 1), 50 (часть 2), 52, 55 (часть 2), 71 (пункт «в»), 72 (пункт «б» части 1) и 2 123 (часть 3) Конституции Российской Федерации, поскольку в силу своей неопределенности позволяют проводить судебную экспертизу в отношении несовершеннолетнего потерпевшего без его согласия и согласия его законного представителя, а также позволяют органам предварительного расследования не знакомить такого потерпевшего и его законного представителя с постановлениями о назначении судебных экспертиз до их проведения.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