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360821-П/2018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Разумовой Юлии Викторовны на нарушение ее конституционных прав частью седьмой статьи 67, частью второй статьи 151 и статьей 186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гражданки Ю.В.Разумовой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седьмая статьи 67 ГПК Российской Федерации, предписывающая суду не считать доказанными обстоятельства, подтверждаемые только копией документа или иного письменного доказательства, в тех случаях, когда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 не предполагает ее произвольного применения, является процессуальной гарантией права на судебную защиту и, следовательно, не может расцениваться как нарушающая конституционные права заявительницы. Предоставление частью второй статьи 151 ГПК Российской Федерации суду полномочий по выделению одного или несколько соединенных исковых требований в отдельное производство, если он признает, что раздельное 4 рассмотрение требований будет целесообразно, как и предусмотренное статьей 186 данного Кодекса право суда назначить экспертизу в случае, если поступило заявление о том, что имеющееся в деле доказательство является подложным, или предложить сторонам представить иные доказательства, вытекают из принципа самостоятельности и независимости судебной власти. Данные законоположения с учетом возложенной на суд обязанности по вынесению законного и обоснованного решения (статья 195 ГПК Российской Федерации) способствуют реализации задач гражданского судопроизводства по правильному и своевременному рассмотрению гражданских дел (статья 2 ГПК Российской Федерации), а потому также не могут расцениваться как нарушающие конституционные права заявительницы. Процессуальной гарантией для лиц, участвующих в деле, выступают предусмотренные гражданским процессуальным законодательством процедуры проверки судебных постановлений. Проверка же законности и обоснованности судебных актов, принятых по делу с участием заявительницы, в том числе в части правомерности вывода суда о необходимости выделения встречных исковых требований заявительницы в отдельное производство и оценки, данной судом представленным в дело доказательствам, к компетенции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Разумовой Юлии Викторовны,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