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239890-П/2016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Непомнящего Александра Николаевича на нарушение его конституционных прав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А.Н.Непомнящего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А.Н.Непомнящий, отбывающий наказание за совершение преступлений, обратился к прокурору с заявлением о возобновлении производства по уголовному делу ввиду новых или вновь открывшихся обстоятельств, которые, по его мнению, свидетельствуют о неправильном определении в приговоре стоимости похищенного им имущества и неверной квалификации его деяний, в чем ему прокурором было отказано. Постановлением судьи, вынесенным в порядке статьи 125 УПК Российской Федерации и оставленным без изменения судом апелляционной инстанции, жалоба А.Н.Непомнящего на данное решение прокурора оставлена без 2 удовлетворения, поскольку в своем обращении к прокурору он настаивал на переоценке доказательств, уже исследованных судом и получивших оценку в судебных решениях.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Непомнящего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