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251324-П/2016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Торкунова Михаила Андреевича на нарушение его конституционных прав частью 1 статьи 9 Федерального закона «О внесении изменений в отдельные законодательные акты Российской Федерации в части совершенствования системы оплаты труда судей Российской Федерации, а также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М.А.Торкунова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9 Федерального закона от 25 декабря 2012 года № 269- ФЗ уже была предметом рассмотрения Конституционного Суда Российской Федерации, который Постановлением от 26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Торкунова Михаила Андреевича, поскольку по предмету обращения Конституционным Судом Российской Федерации ранее было вынесено постановление, сохраняющее свою силу.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