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259276-П/2016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Бочкарева Дмитрия Николаевича на нарушение его конституционных прав частями первой и второй статьи 4125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Д.Н.Бочкарева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Верховного Суда Российской Федерации, было отказано в передаче надзорной жалобы гражданина Д.Н.Бочкарева на вынесенные в отношении него приговор и кассационное определение для рассмотрения в судебном заседании Президиума Верховного Суда Российской Федерации. Вновь направленная осужденным 2 надзорная жалоба возвращена ему без рассмотрения письмом судьи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первая и вторая статьи 4125 УПК Российской Федерации устанавливают предварительный единоличный порядок изучения судьей суда надзорной инстанции поступивших надзорных жалобы, представления, который,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Бочкарева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