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290369-П/2017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Исакова Александра Викторовича на нарушение его конституционных прав пунктом 2 статьи 167 и статьей 181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А.В.Исакова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постановлением суда апелляционной инстанции, были удовлетворены требования члена сельскохозяйственного кооператива к кооперативу (заемщик) и гражданину А.В.Исакову (займодавец) о признании заключенных между ними договоров займа недействительными.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А.В.Исаковым материалы, не находит оснований для принятия данной жалобы к рассмотрению. В силу абзаца первого пункта 1 статьи 167 ГК Российской Федерации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В качестве общего последствия недействительности сделки пункт 2 статьи 167 ГК Российской Федерации предусматривает двустороннюю реституцию, т.е. каждая из сторон возвращает все полученное по сделке, а в случае невозможности возвратить полученное в натуре возмещает его стоимость. Тем самым указанная норма, регламентируя восстановление имущественного положения сторон, имевшего место до совершения предоставления по сделке, обеспечивает защиту имущественных интересов участников гражданского оборота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Исакова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