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405475-П/2019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Собенина Алексея Вячеславовича на нарушение его конституционных прав абзацами вторым и третьим пункта 2 статьи 1295 Гражданского кодекса Российской Федерации, частями первой и третьей статьи 392 Трудового кодекса Российской Федерации, а также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А.В.Собенина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А.В.Собенин оспаривает конституционность примененных в его деле абзацев второго и третьего (в жалобе ошибочно указаны как абзацы первый и второй) пункта 2 статьи 1295 «Служебное произведение» ГК Российской Федерации, частей первой и третьей (в соответствии с Федеральным законом от 3 июля 2016 года № 272-ФЗ – части четвертой) статьи 392 «Сроки обращения в суд за разрешением индивидуального трудового спора» Трудового кодекса Российской 2 Федерации и части второй статьи 61 «Основания для освобождения от доказывания» ГПК Российской Федерации. По мнению заявителя, оспариваемые нормы не соответствуют статьям 2, 6 (часть 2), 7 (часть 2), 15 (части 1–3), 17 (часть 1), 18, 19 (часть 1), 37 (части 1–4), 44 (часть 1), 46 (часть 1) и 55 (части 1 и 2) Конституции Российской Федерации, поскольку по смыслу, придаваемому им правоприменительной практикой, они допускают лишение работника – автора служебного произведения, заключившего трудовой договор с проектной организацией, судебной защиты нарушенного права на вознаграждение за служебное произведение по процессуальным основаниям, позволяют применять к спорным гражданским правоотношениям не общие, а сокращенные сроки для обращения в суд, установленные для разрешения индивидуальных трудовых споров, без исследования фактических обстоятельств дела и характера спорных правоотношений, а также позволяют суду придавать преюдициальное значение установленным вступившим в законную силу судебным постановлением по ранее рассмотренному делу обстоятельствам, на которые стороны по делу не ссылались и судом не исследовались.</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Абзацы второй и третий пункта 2 статьи 1295 ГК Российской Федерации, направленные на обеспечение баланса интересов работодателя и работника – автора произведений, созданных в пределах установленных для него трудовых обязанностей, сами по себе не могут расцениваться как нарушающие перечисленные в жалобе конституционные права заявителя, в деле с участием которого суд указал, что вознаграждение за созданные им служебные произведения включалось в заработную плату, выплаченную ему ответчиком. Статья 392 Трудового кодекса Российской Федерации направлена на обеспечение функционирования механизма судебной защиты трудовых 3 прав и в системе действующего правового регулирования призвана гарантировать возможность реализации работниками права на индивидуальные трудовые споры (статья 37, часть 4, Конституции Российской Федерации), устанавливая условия, порядок и сроки для обращения в суд за их разрешением. Предусмотренный частью первой статьи 392 Трудового кодекса Российской Федерации трехмесячный срок для обращения в суд выступает в качестве одного из необходимых правовых условий для достижения оптимального согласования интересов сторон трудовых отношений и направлен на быстрое и эффективное восстановление нарушенных прав работника. Лицам, не реализовавшим свое право на обращение в суд в срок, установленный частью первой статьи 392 Трудового кодекса Российской Федерации, по уважительным причинам, часть четвертая указанной статьи (в редакции Федерального закона от 3 июля 2016 года № 272-ФЗ) предоставляет возможность восстановить этот срок в судебном порядке. Таким образом, оспариваемые заявителем положения Трудового кодекса Российской Федерации, как направленные на обеспечение реализации права работника на защиту трудовых прав, не могут расцениваться как нарушающие его конституционные права. Проверка же правильности применения судом в деле заявителя срока, закрепленного статьей 392 Трудового кодекса Российской Федерации, к полномочиям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Часть вторая статьи 61 ГПК Российской Федерации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 как направленная на обеспечение в условиях действия принципа состязательности законности выносимых судом постановлений, во 4 взаимосвязи с другими предписаниями данного Кодекса, в том числе закрепленными в его статье 2, части второй статьи 13, статьях 56, 195 и части первой статьи 196, не предполагает ее произвольного применения, а потому также не может расцениваться как нарушающая конституционные права заявителя в аспекте, указанном им в жалобе. Установление же оснований для применения оспариваемой нормы в конкретном деле связано с исследованием фактических обстоятельств данного дела, является прерогативой соответствующих судов общей юрисдикции и не входит в компетенцию Конституционного Суда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Собенина Алексея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