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281164-П/2017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акционерного общества «Дальневосточная генерирующая компания» на нарушение конституционных прав и свобод статьями 611 и 613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АО «Дальневосточная генерирующая компания»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вынесенным в рамках дела о несостоятельности (банкротстве) АО «Ремонтно-эксплуатационное управление» и оставленным без изменения постановлением арбитражного суда апелляционной инстанции, было признано недействительной сделкой списание денежных средств с расчетных счетов данного общества в пользу АО «Дальневосточная генерирующая компания», осуществленное на основании исполнительного документа, и применены последствия недействительности сделки. Как указал суд, совершение данной сделки привело к тому, что 2 одному кредитору оказано предпочтение в отношении удовлетворения требований, существовавших до совершения оспариваемой сделки, по сравнению с расчетами с кредиторами в порядке очередности в соответствии с законодательством о несостоятельности (банкротстве).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акционерного общества «Дальневосточная генерирующая компания»,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