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489449-П/2020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Сотника Владимира Ивановича на нарушение его конституционных прав положениями части первой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В.И.Сотника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гражданина В.И.Сотника и ряда других лиц председательствующий принял решение о прекращении особого порядка судебного разбирательства, поскольку одним из подсудимых, который – как и В.И.Сотник – являлся участником досудебного соглашения о сотрудничестве, оспаривалась юридическая квалификация его действий. Суд рассмотрел дело в общем порядке и постановил обвинительный приговор, который апелляционным определением оставлен без изменения. 2 В передаче для рассмотрения в судебном заседании судов кассационной инстанции поданных стороной защиты жалоб на указанные судебные решения отказано (постановление судьи областного суда от 14 июня 2018 года и постановление судьи Верховного Суда Российской Федерации от 7 сентября 2018 года, с которым 4 марта 2019 года согласился заместитель председателя этого суда). Судьи судов кассационной инстанции отметили, что у суда первой инстанции отсутствовали препятствия для рассмотрения уголовного дела в порядке статьи 3177 УПК Российской Федерации в одном производстве в отношении всех лиц, с кем были заключены досудебные соглашения о сотрудничестве; кроме того, рассмотрение уголовного дела в одном производстве в отношении В.И.Сотника и других лиц не повлияло на исход дела, в том числе на применение судом уголовного закона при назначении наказания, которое фактически определено судом в пределах, установленных частью второй статьи 62 УК Российской Федерации. В этой связи заявитель просит признать не соответствующими статьям 19 (часть 1), 45 (часть 1), 46 (часть 1) и 47 (часть 1) Конституции Российской Федерации положения части первой статьи 154 «Выделение уголовного дела» УПК Российской Федерации в той мере, в какой они не обязывают орган предварительного расследования выделять уголовное дело в отношении лица, с которым заключено досудебное соглашение о сотрудничестве, в каждом конкретном случае заключения такого соглашения.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154 УПК Российской Федерации дознаватель, следователь вправе выделить из уголовного дела в отдельное производство другое уголовное дело в отношении подозреваемого или обвиняемого, с которым прокурором заключено досудебное соглашение о сотрудничестве; в случае возникновения угрозы безопасности 3 подозреваемого или обвиняемого материалы уголовного дела, идентифицирующие его личность, изымаются из возбужденного уголовного дела и приобщаются к уголовному делу в отношении подозреваемого или обвиняемого, выделенному в отдельное производство. Указанная норма направлена на защиту интересов лица, заключившего досудебное соглашение о сотрудничестве, и не нарушает права иных подозреваемых и обвиняемых по тому же делу (Определение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Сотника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