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266424-П/2017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«Совет» на нарушение конституционных прав и свобод частью 3 статьи 312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ООО «Совет»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Поскольку вторжение в сферу действия принципа стабильности судебного решения, вступившего в законную силу, может повлечь существенное изменение правового положения сторон, уже определенного таким решением, в том числе в сторону его ухудшения, закрепление в законе экстраординарных, чрезвычайных по своему характеру способов обжалования вступивших в законную силу судебных постановлений требует установления специальной процедуры открытия соответствующего производства, ограниченного перечня оснований для отмены таких судебных постановлений, а также закрепления особых процессуальных гарантий для защиты как частных, так и публичных интересов от их необоснованной отмены (Постановление Конституционного Суда Российской Федерации от 19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«Совет»,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