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383683-П/2018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SIRA (TIANJIN) ALUMINIUM PRODUCTS CO. LTD на нарушение конституционных прав и свобод частью 2 статьи 259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SIRA (TIANJIN) ALUMINIUM PRODUCTS CO. LTD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Закрепление в части 2 статьи 259 АПК Российской Федерации предельного допустимого срока, в течение которого может быть восстановлен срок подачи апелляционной жалобы, пропущенный по причинам, не зависящим от лица, обратившегося с такой жалобой, в том числе в связи с отсутствием у него сведений об обжалуемом судебном акте, направлено на обеспечение принципа правовой определенности и стабильности гражданского оборота, а потому данное законоположение не может рассматриваться как нарушающее перечисленные в жалобе конституционные права заявителя. Оценка же правомерности вывода арбитражного суда о возможности восстановления пропущенного ответчиком процессуального срока, сопряженная с установлением и исследованием фактических обстоятельств конкретного дела с участием заявителя, а равно и разрешение вопроса о даче разъяснений правового характера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SIRA (TIANJIN) ALUMINIUM PRODUCTS CO. LTD,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