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391999-П/2019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Даташова Асламбека Хасановича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А.И.Бойцова,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А.Х.Даташова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А.Х.Даташов согласно приговору областного суда от 10 августа 2005 года, не обжалованному в суде второй инстанции, осужден за совершение преступлений. Письмами судей Верховного Суда Российской Федерации, в том числе от 2 октября 2018 года и от 31 октября 2018 года, возвращены без рассмотрения очередные поданные в защиту его интересов жалобы, поименованные надзорными, об оспаривании приговора как повторные кассационные, поскольку данное решение уже выступало предметом проверки судьи и заместителя Председателя Верховного Суда Российской Федерации. 2 А.Х.Даташов просит признать не соответствующей статьям 18, 19 (часть 1), 45, 46 и 55 Конституции Российской Федерации статью 40117 «Недопустимость внесения повторных кассационных жалобы, представления» УПК Российской Федерации, согласно которой не допускается внесение повторных кассационных жалобы, представления по тем же правовым основаниям, теми же лицами в тот же суд кассационной инстанции,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 По утверждению заявителя, данная норма нарушает его права, поскольку позволяет расценивать надзорные жалобы, поданные по иным основаниям, в качестве очередных кассационных и необоснованно, немотивированно возвращать их без рассмотрения.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Даташова Асламбека Хасановича,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