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360144-П/2018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Кузьмина Владимира Анатольевича на нарушение его конституционных прав частью 4 статьи 15.12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В.А.Кузьмина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указывал Конституционный Суд Российской Федерации, государственное регулирование в области производства и оборота такой специфической продукции, относящейся к объектам, ограниченно оборотоспособным, как этиловый спирт, алкогольная и спиртосодержащая продукция, обусловлено необходимостью защиты как жизни и здоровья граждан, так и экономических интересов Российской Федерации, обеспечения нужд потребителей в соответствующей продукции, повышения ее качества и проведения контроля за соблюдением законодательства, норм и правил в регулируемой области (постановления от 12 ноября 2003 года № 17- П и от 23 мая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Кузьмина Владимира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