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Рычкова Андрея Юрьевича на нарушение его конституционных прав частью третьей статьи 50, статьями 40110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А.Ю.Рычкова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30 августа 2017 года, с которым 30 ноября 2017 года согласился заместитель Председателя того же Суда, отказано в передаче для рассмотрения в судебном заседании суда кассационной инстанции жалобы, поданной адвокатом в защиту интересов гражданина А.Ю.Рычкова, а последующие обращения самого А.Ю.Рычкова возвращены без рассмотрения письмами судей Верховного Суда Российской Федерации от 21 февраля 2018 года и от 27 декабря 2018 года как повторные. 2 Заявитель просит признать не соответствующими статьям 2, 19 (части 1 и 2), 21 (часть 1), 45, 46 (части 1 и 2), 49 (части 2 и 3), 50 (часть 3), 55 (часть 2), 120 и 123 (часть 3) Конституции Российской Федерации следующие положения Уголовно-процессуального кодекса Российской Федерации: часть третью статьи 50 «Приглашение, назначение и замена защитника, оплата его труда», поскольку, по его утверждению, данная норма позволяет суду производить замену одного защитника по назначению на другого без согласия подсудимого до истечения пяти суток с момента неявки в судебное заседание ранее назначенного защитника, на дальнейшем участии которого в деле настаивает подсудимый; статью 40110 «Постановление судьи об отказе в передаче кассационных жалобы, представления для рассмотрения в судебном заседании суда кассационной инстанции», поскольку, как полагает заявитель, данная норма позволяет судье суда кассационной инстанции отказывать в пересмотре приговора без опровержения всех приведенных в кассационной жалобе доводов; статью 40117 «Недопустимость внесения повторных кассационных жалобы, представления», поскольку данная норма, по мнению А.Ю.Рычкова, препятствует реализации осужденным права на пересмотр вынесенного в отношении него приговора, позволяя суду кассационной инстанции возвращать без рассмотрения кассационные жалобы, поданные лично осужденным, если ранее судом была рассмотрена кассационная жалоба его защитника, поданная в его интересах.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решения. Вместе с тем обращение с жалобой без надлежащих правовых 3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Рычкова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