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363319-П/2018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Удовиченко Сергея Александровича на нарушение его конституционных прав статьями 4016 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С.А.Удовиченко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С.А.Удовиченко обратился в Президиум Верховного Суда Российской Федерации с надзорной жалобой о пересмотре вынесенных в его отношении в 2005 году приговора суда с участием коллегии присяжных заседателей и определения суда второй инстанции. В жалобе он, в частности, указал, что органами предварительного следствия ему было предъявлено обвинение в совершении, наряду с прочим, преступления, предусмотренного пунктом «а» части третьей статьи 126 УК Российской Федерации, однако по данному составу вопросы перед присяжными не ставились и какое-либо 2 решение судом в этой части вынесено не было, притом что С.А.Удовиченко настаивал на своей невиновности в совершении названного преступления. Постановлением судьи Верховного Суда Российской Федерации от 16 мая 2018 года в передаче обращения для рассмотрения в судебном заседании суда надзорной инстанции отказано ввиду недопустимости поворота к худшему при пересмотре вступившего в законную силу более года назад судебного решения и ввиду отсутствия повлиявших на исход дела нарушений закона, искажающих саму суть правосудия и смысл судебного решения как акта правосудия.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Удовиченко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