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359396-П/2018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Борунова Вадима Витальевича на нарушение его конституционных прав положениями статьи 159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В.В.Борунова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159 УК Российской Федерации определяет мошенничество как хищение чужого имущества или приобретение права на чужое имущество путем обмана или злоупотребления доверием. При этом под хищением, согласно пункту 1 примечаний к статье 158 УК Российской Федерации, в статьях данного Кодекса понимаются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имущества. Нет оснований полагать, что указанные нормы содержат неопределенность в части признаков преступления (определения Конституционного Суда Российской Федерации от 16 апреля 2009 года Ранее В.В.Борунов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Борунова Вадима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