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380972-П/2018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Семеновой Наталии Ивановны на нарушение ее конституционных прав положениями пункта 6 статьи 18 приложения 3 к Закону Санкт- Петербурга «О правилах землепользования и застройки Санкт- Петербурга» и пункта 6 статьи 19 приложения 3 к Закону Санкт- Петербурга «О границах зон охраны объектов культурного наследия на территории Санкт-Петербурга и режимах использования земель в границах указанных зон и о внесении изменений в Закон Санкт- Петербурга «О Генеральном плане Санкт-Петербурга и границах зон охраны объектов культурного наследия на территории Санкт- Петербурга»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гражданки Н.И.Семеновой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судом апелляционной инстанции, гражданке Н.И.Семеновой – участнику долевой собственности на земельный участок и жилой дом было отказано в удовлетворении требований, связанных с выделом ее доли в праве общей 2 собственности на указанный земельный участок. Как отметили суды, размер земельного участка, образуемого в результате выдела, не будет соответствовать региональным законодательным требованиям, предъявляемым к предельным минимальным размерам земельных участков для размещения индивидуального жилого дома.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Семеновой Наталии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