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Гаврикова Кирилла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К.Н.Гаврикова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31 января 2017 года было отказано в передаче для рассмотрения в судебном заседании суда кассационной инстанции поданной адвокатом гражданина К.Н.Гаврикова в защиту его интересов кассационной жалобы о пересмотре приговора и определения суда апелляционной инстанции. Письмом судьи того же суда от 5 июля 2017 года кассационная жалоба, поданная самим заявителем, об оспаривании постановленного в отношении него приговора возвращена без рассмотрения на основании статьи 40117 УПК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 – в том числе относительно вопроса о направлении новой или повторной кассационной жалобы таким участником уголовного процесса, как защитник, – лицо, участвующее в уголовном судопроизводстве в качестве защитника и наделенное уголовно-процессуальным законом правами, необходимыми для защиты интересов представляемого им лица, в данном качестве преследует интересы доверителя, а не свои личные интересы, т.е. обеспечивает реализацию предусмотренного законом права защищаемого лица на обращение в суд соответствующей инстанции, которое, как правило, обусловлено волеизъявлением самого этого лица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Гаврикова Кирилла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