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322977-П/2018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Моисеенко Людмилы Юрьевны на нарушение ее конституционных прав положениями пункта 8 части 3 статьи 21 Федерального закона «О водоснабжении и водоотведении», пункта 36 Правил холодного водоснабжения и водоотведения и пунктом 119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Л.Ю.Моисеенко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гражданке Л.Ю.Моисеенко было отказано в удовлетворении исковых требований к водоснабжающей организации о компенсации морального вреда, причиненного вследствие нарушения ответчиком прав истицы как потребителя коммунальной услуги 2 (холодное водоснабжение и водоотведение). Установив, что истица в течение длительного времени имела непогашенную задолженность по оплате указанной коммунальной услуги, суды пришли к выводу о том, что права истицы как потребителя в связи с временным отключением ее домовладения от холодного водоснабжения нарушены не были.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положения пункта 8 части 3 статьи 21 Федерального закона «О водоснабжении и водоотведении», подпункта «д» пункта 36 Правил холодного водоснабжения и водоотведения, пункта 119 Правил предоставления коммунальных услуг собственникам и пользователям помещений в многоквартирных домах и жилых домов, наделяющие организацию водопроводно-канализационного хозяйства в случае неполной оплаты потребителем коммунальной услуги холодного водоснабжения и водоотведения правом временно прекращать или ограничивать холодное водоснабжение и водоотведение (за исключением холодного водоснабжения в многоквартирных домах) и устанавливающие порядок временного прекращения (ограничения) предоставления данной коммунальной услуги, рассматриваемые в системной взаимосвязи с положениями Гражданского кодекса Российской Федерации об 4 обязанности надлежащего исполнения обязательств (статья 309) и о встречном исполнении обязательства (пункт 2 статьи 328), а также частью 1 статьи 153 Жилищного кодекса Российской Федерации, согласно которой граждане обязаны своевременно и полностью вносить плату за жилое помещение и коммунальные услуги, направлены на обеспечение баланса интересов потребителя и исполнителя, предоставляющего коммунальную услугу холодного водоснабжения и водоотведения в случае такого нарушения условий договора, как неполная оплата названной коммунальной услуги, и не могут рассматриваться как нарушающие конституционные права заявительницы, перечисленные в жалобе. Проверка же правильности установления и исследования фактических обстоятельств, послуживших основанием к отказу в удовлетворении заявленных Л.Ю.Моисеенко требований, равно как и проверка правильности применения оспариваемых нормативных положений в конкретном деле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Моисеенко Людмилы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