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288344-П/2017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Садчикова Федора Кирилловича на нарушение его конституционных прав подпунктом «а» пункта 34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Ф.К.Садчикова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постановлением суда апелляционной инстанции, были удовлетворены требования гражданина С. к Ф.К.Садчикову – собственнику жилого помещения в многоквартирном доме о возмещении ущерба, причиненного затоплением квартиры. Определением судьи Верховного Суда Российской Федерации заявителю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Садчикова Федора Кирилловича,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