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353254-П/2018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Раханской Светланы Энриховны на нарушение ее конституционных прав частью первой статьи 3271, пунктом 1 части первой статьи 330 и статьей 387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С.Э.Раханской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пункта 1 части первой статьи 330 ГПК Российской Федерации, согласно которому основанием для отмены или изменения решения суда первой инстанции в апелляционном порядке является неправильное определение обстоятельств, имеющих значение для дела, действующее в системной связи с другими положениями части первой этой же статьи и главы 39 «Производство в суде апелляционной инстанции» данного Кодекса, в частности частью третьей статьи 329, обязывающей суд при оставлении апелляционных жалобы, представления без удовлетворения 3 указывать мотивы, по которым доводы апелляционных жалобы, представления отклоняются, не предполагает его произвольного применения, какой-либо неопределенности не содержит, равно как и положения части первой статьи 3271 ГПК Российской Федерации, закрепляющие пределы рассмотрения дела в суде апелляционной инстанции, является процессуальной гарантией правильного рассмотрения и разрешения судом гражданских дел, направлено на исправление в апелляционном порядке возможной ошибки, допущенной судом нижестоящей инстанции, а потому не может расцениваться как нарушающее конституционные права заявительницы, указанные в жалобе. Статья 387 ГПК Российской Федерации в системной связи с другими положениями главы 41 «Производство в суде кассационной инстанции» данного Кодекса воспроизводит правовую позицию Конституционного Суда Российской Федерации, выраженную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Раханской Светланы Энриховны,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