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328968-П/2018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Григорова Николая Викторовича на нарушение его конституционных прав пунктом 3 статьи 252 Гражданского кодекса Российской Федерации, а также частью второй статьи 61, статьей 133 и частью второй статьи 209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Н.В.Григорова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Вопреки требованиям статей 96 и 97 Федерального конституционного закона «О Конституционном Суде Российской Федерации», представленными заявителем материалами не подтверждается применение судом в его конкретном деле части второй статьи 61 ГПК Российской Федерации, а потому его жалоба в этой части, как не отвечающая критерию допустимости обращений в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Григорова Николая Викторовича,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