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431271-П/2019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Веккера Сергея Вадимовича на нарушение его конституционных прав частью первой статьи 125, частью третьей статьи 195 и частью первой статьи 206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С.В.Веккера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суда, с которым согласился суд апелляционной инстанции, отказано в принятии к рассмотрению в предусмотренном статьей 125 «Судебный порядок рассмотрения жалоб» УПК Российской Федерации порядке жалобы обвиняемого С.В.Веккера на отказ следователя в ознакомлении с постановлением о назначении уже проведенной экспертизы и с заключением эксперта. С.В.Веккер утверждает, что часть первая статьи 125, часть третья статьи 195 «Порядок назначения судебной экспертизы» и часть первая статьи 206 2 «Предъявление заключения эксперта» УПК Российской Федерации не соответствуют статье 46 Конституции Российской Федерации в той мере, в какой отказ следователя в ознакомлении обвиняемого с постановлением о назначении экспертизы и с заключением эксперта не входит в предмет обжалования в предусмотренном статьей 125 данного Кодекса порядке, а также на основании этих норм суд не признает обязанность следователя знакомить обвиняемого с названными процессуальными документами.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Веккера Сергея Вадимовича,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