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501153-П/2020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Семенчука Антона Михайловича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А.М.Семенчука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23 июня 2020 года расценена в качестве повторной кассационной и возвращена без рассмотрения жалоба гражданина А.М.Семенчука, поименованная им надзорной, на вынесенный в его отношении приговор городского суда Республики Коми с разъяснением, что постановлением судьи Верховного Суда Российской Федерации от 20 июня 2016 года отказано в передаче предшествующей жалобы заявителя для рассмотрения в судебном заседании 2 суда кассационной инстанции, с чем, в свою очередь, 12 марта 2020 года согласился заместитель Председателя Верховного Суда Российской Федерации. В этой связи А.М.Семенчук просит признать не соответствующей статьям 45 и 50 Конституции Российской Федерации статью 40117 «Недопустимость внесения повторных кассационных жалобы, представления» УПК Российской Федерации, утверждая, что данная норма нарушает его права, поскольку позволяет отказывать в принятии к рассмотрению надзорной жалобы, поданной в адрес Президиума Верховного Суда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Семенчука Антона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