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324735-П/2018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Васильева Юрия Борисовича на нарушение его конституционных прав статьями 9, 10 и частью четвертой статьи 159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Ю.Б.Васильева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развитие положений статьи 54 (часть 2) Конституции Российской Федерации федеральный законодатель предусмотрел в статье 9 УК Российской Федерации, что преступность и наказуемость деяния определяются уголовным законом, действовавшим во время совершения этого деяния, которым признается время совершения общественно опасного действия (бездействия) независимо от времени наступления последствий, а 3 также конкретизировал в статье 10 данного Кодекса правила обратной силы уголовного закона, согласно которым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указал Конституционный Суд Российской Федерации в Постановлении от 20 апреля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Васильева Юрия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