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343470-П/2010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Хлебникова Александра Владимировича на нарушение его конституционных прав Федеральным законом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А.В.Хлебникова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постановлением судьи Верховного Суда Российской Федерации от 28 сентября 2009 года было отказано в удовлетворении надзорной жалобы гражданина А.В.Хлебникова об оспаривании вынесенного в отношении него приговора районного суда, с чем, в свою очередь, согласился заместитель Председателя Верховного Суда Российской Федерации (письмо от 4 декабря 2009 года). Последующие жалобы заявителя, поданные в порядке главы 481 УПК Российской 2 Федерации, были расценены как повторные кассационные и потому возвращены без рассмотрения письмами судей Верховного Суда Российской Федерации, последнее из которых датировано 16 марта 2018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Хлебникова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