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350979-П/2018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Менщикова Сергея Сергеевича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С.С.Менщикова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Возможность отменить незаконное или необоснованное решение о прекращении уголовного дела и возобновить производство по делу вытекает из предписаний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 (статья 15, часть 2), гарантирующих государственную защиту прав и свобод человека и гражданина (статья 45, часть 1) и возлагающих на государство обязанность обеспечивать потерпевшим от преступлений и злоупотреблений властью доступ к правосудию и компенсацию причиненного ущерба (статья 52). При решении вопросов, связанных с возобновлением прекращенных уголовных 3 дел, надлежит исходить из необходимости обеспечения баланса частных и публичных интересов на основе принципа справедливости, что предполагает защиту как интересов правосудия, прав и свобод потерпевших, так и прав и законных интересов лиц, привлекаемых к уголовной ответственности и считающихся невиновными до тех пор, пока их виновность не будет доказана в предусмотренном законом порядке и установлена вступившим в законную силу приговором суда (статья 49, часть 1, Конституции Российской Федерации); недопустимо произвольное возобновление прекращенного уголовного дела, в том числе многократное его возобновление по одному и тому же основанию, создающее для лица, в отношении которого дело было прекращено, постоянную угрозу уголовного преследования (Постановление Конституционного Суда Российской Федерации от 14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Менщикова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