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251369-П/2016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Панченко Максима Юрьевича на нарушение его конституционных прав Федеральным законом «О ратификации Конвенции о защите прав человека и основных свобод и Протоколов к ней» и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М.Ю.Панченко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19 мая 2011 года и оставившим его без изменения решением заместителя Председателя того же Суда от 14 июля 2011 года было отказано в удовлетворении надзорных жалоб осужденного к пожизненному лишению свободы гражданина М.Ю.Панченко, в которых оспаривалась законность проведения разбирательства в суде второй инстанции 13 декабря 2001 года, произведенного без участия защитника. 2 Впоследствии заявитель неоднократно обращался в Верховный Суд Российской Федерации с очередными надзорными жалобами в порядке главы 481 УПК Российской Федерации, однако они, как повторные, были возвращены без рассмотрения письмами судей этого Суда, последнее из которых датировано 9 августа 2016 года.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Панченко Максима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