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305334-П/2017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Гейды Алексея Александровича на нарушение его конституционных прав пунктом 2 статьи 323 и пунктом 3 статьи 1079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А.А.Гейды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2 статьи 323 ГК Российской Федерации, обеспечивая реализацию принципа надлежащего исполнения гражданско- правовых обязательств, направлены на установление справедливого баланса интересов участников обязательственных правоотношений, а положения пункта 3 статьи 1079 того же Кодекса, являющиеся частью механизма возмещения вреда, причиненного источником повышенной опасности, – на защиту прав потерпевших в деликтных обязательствах. Данные нормы сами по себе не регламентируют вопросы, связанные с доказыванием тех или иных обстоятельств, и не могут расцениваться как нарушающие конституционные права заявителя, указанные в жалобе. Проверка же правильности применения норм права с учетом фактических обстоятельств конкретного дела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Гейды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