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403313-П/2019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Мельникова Виктора Викторовича на нарушение его конституционных прав частью второй статьи 49 и статьей 109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В.В.Мельникова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В.В.Мельников, которому письмом судьи от 31 октября 2018 года возвращено ходатайство о допуске по уголовному делу, находящемуся на этапе предварительного расследования, родственника в качестве защитника наряду с адвокатом и которому постановлением районного суда от 28 декабря 2018 года, оставленным без изменения апелляционной инстанцией, продлен срок содержания под стражей, просит признать противоречащими статьям 19 (часть 1), 48 (часть 2) и 123 (часть 3) Конституции Российской Федерации часть вторую статьи 49 «Защитник» УПК Российской 2 Федерации, как не предусматривающую на этапе предварительного расследования возможность допуска следователем одного из близких лиц обвиняемого в качестве его защитника наряду с адвокатом, а также статью 109 «Сроки содержания под стражей» того же Кодекса, поскольку данная норма, по утверждению заявителя, не предусматривает заблаговременное уведомление обвиняемого, содержащегося под стражей, о дате судебного заседания по вопросу продления срока данной меры пресечения с целью подготовки аргументированной позиции.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Мельникова Виктора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