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442512-П/2019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Брякотина Алексея Эдуардовича на нарушение его конституционных прав положениями Федерального закона «О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А.Э.Брякотина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А.Э.Брякотин оспаривает конституционность положений Федерального закона от 5 августа 2000 года № 118-ФЗ «О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налогах», в соответствии с которыми с 1 января 2001 года была введена в действие часть вторая Налогового кодекса Российской 2 Федерации, в частности ее глава 24 «Единый социальный налог (взнос)» (статья 1). Как следует из представленных материалов, вступившим в законную силу решением районного суда заявителю было отказано в удовлетворении требований к территориальному отделению Пенсионного фонда Российской Федерации о возложении обязанности в том числе о проведении зачета излишне уплаченных в 1999–2000 годах сумм страховых взносов в счет будущих периодов. Суд отметил, что заявитель не являлся плательщиком единого социального налога, а потому нет оснований для зачета страховых взносов.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Конституционного Суда Российской Федерации от 23 декабря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Брякотина Алексея Эдуардовича,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