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359402-П/2018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Хачатряна Саргиса Вачеевича на нарушение его конституционных прав частями первой и третьей статьи 79 Уголовного кодекса Российской Федерации, пунктом 4 статьи 397, пунктом 2 части первой статьи 399 и пунктом 1 части второй статьи 4018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С.В.Хачатряна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С.В.Хачатряну в условно-досрочном освобождении от отбывания наказания в виде лишения свободы, назначенного приговором суда от 15 августа 2007 года, отказано постановлением районного суда от 19 сентября 2017 года, с которым согласился судья краевого суда, отказав постановлением от 13 марта 2018 года в передаче кассационной жалобы осужденного для рассмотрения в судебном заседании суда кассационной инстанции.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Хачатряна Саргиса Вачеевича,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