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236715-П/2016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Малина Виталия Анатольевича на нарушение его конституционных прав статьями 140, 146,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В.А.Малина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гражданина В.А.Малина был назначен ряд судебных экспертиз, с постановлениями о назначении которых он был ознакомлен после их производства, в том числе при выполнении требований статьи 217 УПК Российской Федерации. Также заявитель указывал в своих обращениях в суды об отсутствии в материалах уголовного дела постановления о возбуждении уголовного дела по фактам одного из инкриминированных ему преступлений. 2 С законностью производства по уголовному делу заявителя согласились судьи Верховного Суда Российской Федерации (постановление от 3 июня 2015 года об отказе в передаче кассационной жалобы для рассмотрения в судебном заседании суда кассационной инстанции, письмо заместителя Председателя Верховного Суда Российской Федерации от 28 октября 2015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положения Уголовно-процессуального кодекса Российской Федерации не содержат норм, позволяющих привлекать лицо к уголовной 3 ответственности в связи с совершением им преступления, по признакам которого уголовное дело не возбуждалось. Напротив, этот Кодекс предполагает необходимость соблюдения общих требований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 (определения Конституционного Суда Российской Федерации от 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Малина Виталия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