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403704-П/2019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Кехмана Бориса Абрамовича на нарушение его конституционных прав положениями статей 4.5, 24.5, 30.7, 30.14 и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Б.А.Кехмана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Б.А.Кехман оспаривает конституционность следующих положений Кодекса Российской Федерации об административных правонарушениях: частей 1 и 2 статьи 4.5, определяющих порядок исчисления сроков давности привлечения к административной ответственности; пункта 6 части 1 статьи 24.5, предусматривающего, что производство по делу об административном правонарушении не может быть начато, а 2 начатое производство подлежит прекращению в случае истечения сроков давности привлечения к административной ответственности; пункта 3 части 1 статьи 30.7, согласно которому по результатам рассмотрения жалобы на постановление по делу об административном правонарушении выносится решение об отмене постановления и о прекращении производства по делу при наличии хотя бы одного из обстоятельств, предусмотренных статьями 2.9, 24.5 данного Кодекса, а также при недоказанности обстоятельств, на основании которых было вынесено постановление; пунктов 1 и 2 части 3 статьи 30.14, в соответствии с которыми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должны быть приложены в том числе копия постановления по делу об административном правонарушении (пункт 1); копии решений по результатам рассмотрения жалоб, протестов, если такие решения вынесены (пункт 2); пункта 2 части 2 статьи 30.17, устанавливающего, что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может быть вынесено решение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данного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 Как следует из представленных материалов, постановлением должностного лица уполномоченного органа прекращено производство по делу об административном правонарушении (в рамках которого заявитель был признан потерпевшим) в отношении водоснабжающей организации в 3 связи с отсутствием состава административного правонарушения. Вступившим в законную силу решением суда общей юрисдикции жалоба Б.А.Кехмана на данное постановление была оставлена без удовлетворения. Как указал суд, возможность возобновления производства по делу об административном правонарушении и правовой оценки действий водоснабжающей организации утрачена в связи с истечением срока давности привлечения к административной ответственности. По мнению заявителя, оспариваемые законоположения лишают права на судебную защиту потерпевших по делу об административном правонарушении, в том числе на компенсацию причиненного вреда, а потому данные нормы противоречат статьям 19 (часть 1) и 46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Кехмана Бориса Абрамовича,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